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FA1" w:rsidRPr="006D6FA1" w:rsidRDefault="006D6FA1" w:rsidP="006D6FA1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6D6FA1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Постановление Правительства Российской Федерации от 2 октября 2013 г. N 861 г. Москва "Об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комплекса"</w:t>
      </w:r>
    </w:p>
    <w:p w:rsidR="006D6FA1" w:rsidRPr="006D6FA1" w:rsidRDefault="006D6FA1" w:rsidP="006D6FA1">
      <w:pPr>
        <w:spacing w:after="9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6D6FA1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Дата подписания 2 октября 2013 г.</w:t>
      </w:r>
    </w:p>
    <w:p w:rsidR="006D6FA1" w:rsidRPr="006D6FA1" w:rsidRDefault="006D6FA1" w:rsidP="006D6FA1">
      <w:pPr>
        <w:spacing w:after="9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6D6FA1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Опубликован 3 октября 2013 г.</w:t>
      </w:r>
    </w:p>
    <w:p w:rsidR="006D6FA1" w:rsidRPr="006D6FA1" w:rsidRDefault="006D6FA1" w:rsidP="006D6FA1">
      <w:pPr>
        <w:spacing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6D6FA1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Вступает в силу 11 октября 2013 г.</w:t>
      </w:r>
    </w:p>
    <w:p w:rsidR="006D6FA1" w:rsidRPr="006D6FA1" w:rsidRDefault="006D6FA1" w:rsidP="006D6FA1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соответствии с пунктом 1 части 2 статьи 12 Федерального закона "О безопасности объектов топливно-энергетического комплекса" Правительство Российской Федерации </w:t>
      </w:r>
      <w:r w:rsidRPr="006D6FA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постановляет</w:t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:</w:t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Утвердить прилагаемые Правила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комплекса.</w:t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6D6FA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Председатель Правительства</w:t>
      </w:r>
      <w:r w:rsidRPr="006D6FA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br/>
        <w:t>Российской Федерации</w:t>
      </w:r>
      <w:r w:rsidRPr="006D6FA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br/>
        <w:t>Д. Медведев</w:t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6D6FA1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br/>
        <w:t xml:space="preserve"> Прим. ред.: текст постановления опубликован на </w:t>
      </w:r>
      <w:proofErr w:type="gramStart"/>
      <w:r w:rsidRPr="006D6FA1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>официальном</w:t>
      </w:r>
      <w:proofErr w:type="gramEnd"/>
      <w:r w:rsidRPr="006D6FA1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> </w:t>
      </w:r>
      <w:hyperlink r:id="rId5" w:tgtFrame="_blank" w:history="1">
        <w:r w:rsidRPr="006D6FA1">
          <w:rPr>
            <w:rFonts w:ascii="Arial" w:eastAsia="Times New Roman" w:hAnsi="Arial" w:cs="Arial"/>
            <w:i/>
            <w:iCs/>
            <w:color w:val="1F77BB"/>
            <w:spacing w:val="3"/>
            <w:sz w:val="24"/>
            <w:szCs w:val="24"/>
            <w:u w:val="single"/>
            <w:lang w:eastAsia="ru-RU"/>
          </w:rPr>
          <w:t>интернет-портале</w:t>
        </w:r>
      </w:hyperlink>
      <w:r w:rsidRPr="006D6FA1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> правовой информации, 03.10.2013.</w:t>
      </w:r>
    </w:p>
    <w:p w:rsidR="006D6FA1" w:rsidRPr="006D6FA1" w:rsidRDefault="006D6FA1" w:rsidP="006D6FA1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</w:p>
    <w:p w:rsidR="006D6FA1" w:rsidRPr="006D6FA1" w:rsidRDefault="006D6FA1" w:rsidP="006D6FA1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D6FA1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Правила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</w:t>
      </w:r>
    </w:p>
    <w:p w:rsidR="006D6FA1" w:rsidRPr="006D6FA1" w:rsidRDefault="006D6FA1" w:rsidP="006D6FA1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Настоящие Правила устанавливают порядок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комплекса.</w:t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2. </w:t>
      </w:r>
      <w:proofErr w:type="gramStart"/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Субъект топливно-энергетического комплекса обязан представлять информацию об угрозе совершения и о совершении акта незаконного вмешательства на объекте топливно-энергетического комплекса в </w:t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территориальные органы Министерства внутренних дел Российской Федерации, органы федеральной службы безопасности, Министерство Российской Федерации по делам гражданской обороны, чрезвычайным ситуациям и ликвидации последствий стихийных бедствий или его территориальные органы, Министерство энергетики Российской Федерации (далее - уполномоченные государственные органы).</w:t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3.</w:t>
      </w:r>
      <w:proofErr w:type="gramEnd"/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Информирование субъектом топливно-энергетического комплекса уполномоченных государственных органов об угрозе совершения и о совершении акта незаконного вмешательства на объекте топливно-энергетического комплекса осуществляется в отношении угроз, включенных в перечень потенциальных угроз совершения актов незаконного вмешательства на объектах топливно-энергетического комплекса, согласно приложению N 1.</w:t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 Информирование субъектом топливно-энергетического комплекса уполномоченных государственных органов об угрозе совершения и о совершении акта незаконного вмешательства на объекте топливно-энергетического комплекса осуществляется незамедлительно, но не позднее суток с момента:</w:t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а) обнаружения субъектом топливно-энергетического комплекса угрозы совершения или совершения акта незаконного вмешательства на объекте топливно-энергетического комплекса;</w:t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б) получения субъектом топливно-энергетического комплекса информации об угрозе совершения или о совершении акта незаконного вмешательства на объекте топливно-энергетического комплекса, в том числе анонимного характера.</w:t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5. Информация об угрозе совершения и о совершении акта незаконного вмешательства на объекте топливно-энергетического комплекса (далее - информация об угрозе) направляется должностным лицом субъекта топливно-энергетического комплекса (далее - должностное лицо) посредством имеющихся в его распоряжении сре</w:t>
      </w:r>
      <w:proofErr w:type="gramStart"/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дств св</w:t>
      </w:r>
      <w:proofErr w:type="gramEnd"/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язи в уполномоченные государственные органы, расположенные по фактическому местонахождению такого объекта.</w:t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6. Информация об угрозе в случае, предусмотренном подпунктом "а" пункта 4 настоящих Правил, представляется должностным лицом в составе и по форме согласно приложению N 2.</w:t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7. Информация об угрозе в случае, предусмотренном подпунктом "б" пункта 4 настоящих Правил, представляется должностным лицом в составе и по форме согласно приложению N 3 исключительно в органы федеральной службы безопасности и (или) территориальные органы Министерства внутренних дел Российской Федерации.</w:t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8. В случае отсутствия на момент представления должностным лицом в уполномоченные государственные органы информации об угрозе некоторых сведений, предусмотренных приложениями N 2 и (или) 3 к настоящим Правилам, сведения представляются в имеющемся объеме с последующим представлением дополнительной информации об угрозе.</w:t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9. При представлении информации об угрозе с помощью средств телефонной связи или радиосвязи должностное лицо называет свою фамилию, имя, отчество, занимаемую должность, а также наименование объекта топливно-энергетического комплекса.</w:t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10. Должностное лицо, передавшее информацию об угрозе с помощью средств электронной или факсимильной связи, фиксирует факт передачи, дату и время передачи информации об угрозе имеющимися в его распоряжении программными и техническими средствами.</w:t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11. Должностное лицо, передавшее информацию об угрозе с помощью средств телефонной связи или радиосвязи, фиксирует факт передачи, дату и время передачи информации об угрозе имеющимися в его распоряжении средствами ауди</w:t>
      </w:r>
      <w:proofErr w:type="gramStart"/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о-</w:t>
      </w:r>
      <w:proofErr w:type="gramEnd"/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и (или) видеозаписи.</w:t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12. При заполнении форм, предусмотренных приложениями N 2 и 3 к настоящим Правилам, на бумажном носителе рукописным способом 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языке.</w:t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13. Срок хранения носителей информации об угрозе, подтверждающих факт ее передачи, дату и время, а также форм, предусмотренных приложениями N 2 и </w:t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(или) 3 к настоящим Правилам, составляет не менее одного месяца.</w:t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6D6FA1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br/>
      </w:r>
      <w:r w:rsidRPr="006D6FA1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br/>
        <w:t>Приложение N 1</w:t>
      </w:r>
      <w:r w:rsidRPr="006D6FA1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br/>
        <w:t>к Правилам информирования субъектами</w:t>
      </w:r>
      <w:r w:rsidRPr="006D6FA1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br/>
        <w:t>топливно-энергетического комплекса</w:t>
      </w:r>
      <w:r w:rsidRPr="006D6FA1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br/>
        <w:t>об угрозах совершения и о совершении актов</w:t>
      </w:r>
      <w:r w:rsidRPr="006D6FA1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br/>
        <w:t>незаконного вмешательства на объектах</w:t>
      </w:r>
      <w:r w:rsidRPr="006D6FA1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br/>
        <w:t> топливно-энергетического комплекса</w:t>
      </w:r>
    </w:p>
    <w:p w:rsidR="006D6FA1" w:rsidRPr="006D6FA1" w:rsidRDefault="006D6FA1" w:rsidP="006D6FA1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D6FA1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 </w:t>
      </w:r>
      <w:r w:rsidRPr="006D6FA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Перечень потенциальных угроз совершения актов незаконного вмешательства на объектах топливно-энергетического комплекса</w:t>
      </w:r>
    </w:p>
    <w:p w:rsidR="006D6FA1" w:rsidRPr="006D6FA1" w:rsidRDefault="006D6FA1" w:rsidP="006D6FA1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Угроза захвата - возможность захвата объекта топливно-энергетического комплекса, установления над объектом топливно-энергетического комплекса контроля силой или угрозой применения силы, или путем любой другой формы запугивания.</w:t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2. Угроза взрыва - возможность разрушения объекта топливно-энергетического комплекса или нанесения объекту топливно-энергетического комплекса, здоровью персонала и другим лицам повреждений путем взрыва (обстрела).</w:t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3. Угроза размещения или попытки размещения на объекте топливно-энергетического комплекса взрывных устройств (взрывчатых веществ) - возможность размещения или совершения действий в целях размещения каким бы то ни было способом на объекте топливно-энергетического комплекса взрывных устройств (взрывчатых веществ), которые могут разрушить объект топливно-энергетического комплекса, нанести ему повреждения.</w:t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 Угроза поражения опасными веществами - возможность загрязнения объекта топливно-энергетического комплекса опасными химическими, радиоактивными или биологическими агентами, угрожающими жизни или здоровью персонала и других лиц.</w:t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5. Угроза блокирования - возможность создания препятствия, ограничивающего функционирование объекта топливно-энергетического комплекса, угрожающего жизни или здоровью персонала и других лиц.</w:t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 xml:space="preserve">6. Угроза хищения - возможность совершения хищения элементов объекта топливно-энергетического комплекса, </w:t>
      </w:r>
      <w:proofErr w:type="gramStart"/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которое</w:t>
      </w:r>
      <w:proofErr w:type="gramEnd"/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может привести к нарушению технологического процесса, влекущему аварию на объекте топливно-энергетического комплекса с угрозой жизни и здоровью персонала и других лиц, а также возникновению чрезвычайных ситуаций с опасными социально-экономическими последствиями.</w:t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6D6FA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7. Угроза технического воздействия - несанкционированные действия техническими способами в отношении систем электропитания, управления или защиты технологических процессов (включая дистанционное) объекта в целях вывода их из строя, а также хищение секретной или конфиденциальной информации, использование которой может облегчить организацию несанкционированных действий в отношении объекта. </w:t>
      </w:r>
    </w:p>
    <w:p w:rsidR="006D6FA1" w:rsidRPr="006D6FA1" w:rsidRDefault="006D6FA1" w:rsidP="006D6FA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hyperlink r:id="rId6" w:tgtFrame="_blank" w:history="1">
        <w:r w:rsidRPr="006D6FA1">
          <w:rPr>
            <w:rFonts w:ascii="Arial" w:eastAsia="Times New Roman" w:hAnsi="Arial" w:cs="Arial"/>
            <w:color w:val="0000FF"/>
            <w:spacing w:val="3"/>
            <w:sz w:val="24"/>
            <w:szCs w:val="24"/>
            <w:lang w:eastAsia="ru-RU"/>
          </w:rPr>
          <w:t>Приложение 2</w:t>
        </w:r>
      </w:hyperlink>
    </w:p>
    <w:p w:rsidR="006D6FA1" w:rsidRPr="006D6FA1" w:rsidRDefault="006D6FA1" w:rsidP="006D6FA1">
      <w:pPr>
        <w:spacing w:line="240" w:lineRule="auto"/>
        <w:textAlignment w:val="top"/>
        <w:rPr>
          <w:rFonts w:ascii="Arial" w:eastAsia="Times New Roman" w:hAnsi="Arial" w:cs="Arial"/>
          <w:color w:val="9A9A9A"/>
          <w:spacing w:val="3"/>
          <w:sz w:val="24"/>
          <w:szCs w:val="24"/>
          <w:lang w:eastAsia="ru-RU"/>
        </w:rPr>
      </w:pPr>
      <w:r w:rsidRPr="006D6FA1">
        <w:rPr>
          <w:rFonts w:ascii="Arial" w:eastAsia="Times New Roman" w:hAnsi="Arial" w:cs="Arial"/>
          <w:color w:val="9A9A9A"/>
          <w:spacing w:val="3"/>
          <w:sz w:val="24"/>
          <w:szCs w:val="24"/>
          <w:lang w:eastAsia="ru-RU"/>
        </w:rPr>
        <w:t>(</w:t>
      </w:r>
      <w:proofErr w:type="spellStart"/>
      <w:r w:rsidRPr="006D6FA1">
        <w:rPr>
          <w:rFonts w:ascii="Arial" w:eastAsia="Times New Roman" w:hAnsi="Arial" w:cs="Arial"/>
          <w:color w:val="9A9A9A"/>
          <w:spacing w:val="3"/>
          <w:sz w:val="24"/>
          <w:szCs w:val="24"/>
          <w:lang w:eastAsia="ru-RU"/>
        </w:rPr>
        <w:t>pdf</w:t>
      </w:r>
      <w:proofErr w:type="spellEnd"/>
      <w:r w:rsidRPr="006D6FA1">
        <w:rPr>
          <w:rFonts w:ascii="Arial" w:eastAsia="Times New Roman" w:hAnsi="Arial" w:cs="Arial"/>
          <w:color w:val="9A9A9A"/>
          <w:spacing w:val="3"/>
          <w:sz w:val="24"/>
          <w:szCs w:val="24"/>
          <w:lang w:eastAsia="ru-RU"/>
        </w:rPr>
        <w:t>, PDF, 94 Кб)</w:t>
      </w:r>
    </w:p>
    <w:p w:rsidR="006D6FA1" w:rsidRPr="006D6FA1" w:rsidRDefault="006D6FA1" w:rsidP="006D6FA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hyperlink r:id="rId7" w:tgtFrame="_blank" w:history="1">
        <w:r w:rsidRPr="006D6FA1">
          <w:rPr>
            <w:rFonts w:ascii="Arial" w:eastAsia="Times New Roman" w:hAnsi="Arial" w:cs="Arial"/>
            <w:color w:val="0000FF"/>
            <w:spacing w:val="3"/>
            <w:sz w:val="24"/>
            <w:szCs w:val="24"/>
            <w:lang w:eastAsia="ru-RU"/>
          </w:rPr>
          <w:t>Приложение 3</w:t>
        </w:r>
      </w:hyperlink>
    </w:p>
    <w:p w:rsidR="006D6FA1" w:rsidRPr="006D6FA1" w:rsidRDefault="006D6FA1" w:rsidP="006D6FA1">
      <w:pPr>
        <w:spacing w:line="240" w:lineRule="auto"/>
        <w:textAlignment w:val="top"/>
        <w:rPr>
          <w:rFonts w:ascii="Arial" w:eastAsia="Times New Roman" w:hAnsi="Arial" w:cs="Arial"/>
          <w:color w:val="9A9A9A"/>
          <w:spacing w:val="3"/>
          <w:sz w:val="24"/>
          <w:szCs w:val="24"/>
          <w:lang w:eastAsia="ru-RU"/>
        </w:rPr>
      </w:pPr>
      <w:r w:rsidRPr="006D6FA1">
        <w:rPr>
          <w:rFonts w:ascii="Arial" w:eastAsia="Times New Roman" w:hAnsi="Arial" w:cs="Arial"/>
          <w:color w:val="9A9A9A"/>
          <w:spacing w:val="3"/>
          <w:sz w:val="24"/>
          <w:szCs w:val="24"/>
          <w:lang w:eastAsia="ru-RU"/>
        </w:rPr>
        <w:t>(</w:t>
      </w:r>
      <w:proofErr w:type="spellStart"/>
      <w:r w:rsidRPr="006D6FA1">
        <w:rPr>
          <w:rFonts w:ascii="Arial" w:eastAsia="Times New Roman" w:hAnsi="Arial" w:cs="Arial"/>
          <w:color w:val="9A9A9A"/>
          <w:spacing w:val="3"/>
          <w:sz w:val="24"/>
          <w:szCs w:val="24"/>
          <w:lang w:eastAsia="ru-RU"/>
        </w:rPr>
        <w:t>pdf</w:t>
      </w:r>
      <w:proofErr w:type="spellEnd"/>
      <w:r w:rsidRPr="006D6FA1">
        <w:rPr>
          <w:rFonts w:ascii="Arial" w:eastAsia="Times New Roman" w:hAnsi="Arial" w:cs="Arial"/>
          <w:color w:val="9A9A9A"/>
          <w:spacing w:val="3"/>
          <w:sz w:val="24"/>
          <w:szCs w:val="24"/>
          <w:lang w:eastAsia="ru-RU"/>
        </w:rPr>
        <w:t>, PDF, 87 Кб)</w:t>
      </w:r>
    </w:p>
    <w:p w:rsidR="005C7A6C" w:rsidRDefault="005C7A6C">
      <w:bookmarkStart w:id="0" w:name="_GoBack"/>
      <w:bookmarkEnd w:id="0"/>
    </w:p>
    <w:sectPr w:rsidR="005C7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F9"/>
    <w:rsid w:val="00257DF9"/>
    <w:rsid w:val="005C7A6C"/>
    <w:rsid w:val="006D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1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432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259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094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224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75354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0573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62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100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3270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1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42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084029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0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19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dnimg.rg.ru/pril/86/35/16/861_3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dnimg.rg.ru/pril/86/35/16/861_2.pdf" TargetMode="External"/><Relationship Id="rId5" Type="http://schemas.openxmlformats.org/officeDocument/2006/relationships/hyperlink" Target="http://www.pravo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1205</Words>
  <Characters>6869</Characters>
  <Application>Microsoft Office Word</Application>
  <DocSecurity>0</DocSecurity>
  <Lines>57</Lines>
  <Paragraphs>16</Paragraphs>
  <ScaleCrop>false</ScaleCrop>
  <Company/>
  <LinksUpToDate>false</LinksUpToDate>
  <CharactersWithSpaces>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2020-10-30T05:14:00Z</dcterms:created>
  <dcterms:modified xsi:type="dcterms:W3CDTF">2020-10-30T05:15:00Z</dcterms:modified>
</cp:coreProperties>
</file>