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E3" w:rsidRPr="006D21E3" w:rsidRDefault="006D21E3" w:rsidP="006D21E3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Постановление Правительства РФ от 5 мая 2012 г. N 460 "Об утверждении </w:t>
      </w:r>
      <w:proofErr w:type="gramStart"/>
      <w:r w:rsidRPr="006D21E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Правил актуализации паспорта безопасности объекта</w:t>
      </w:r>
      <w:proofErr w:type="gramEnd"/>
      <w:r w:rsidRPr="006D21E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топливно-энергетического комплекса" (с изменениями и дополнениями)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bookmarkStart w:id="0" w:name="text"/>
      <w:bookmarkEnd w:id="0"/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Постановление Правительства РФ от 5 мая 2012 г. N 460</w:t>
      </w: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 xml:space="preserve">"Об утверждении </w:t>
      </w:r>
      <w:proofErr w:type="gramStart"/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Правил актуализации паспорта безопасности объекта</w:t>
      </w:r>
      <w:proofErr w:type="gramEnd"/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топливно-энергетического комплекса"</w:t>
      </w:r>
    </w:p>
    <w:p w:rsidR="006D21E3" w:rsidRPr="006D21E3" w:rsidRDefault="006D21E3" w:rsidP="006D21E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6D21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6D21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16 апреля 2015 г., 10 сентября 2016 г.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соответствии с </w:t>
      </w:r>
      <w:hyperlink r:id="rId5" w:anchor="block_807" w:history="1">
        <w:r w:rsidRPr="006D21E3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Федеральным законом</w:t>
        </w:r>
      </w:hyperlink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"О безопасности объектов топливно-энергетического комплекса" Правительство Российской Федерации постановляет: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Утвердить прилагаемые </w:t>
      </w:r>
      <w:hyperlink r:id="rId6" w:anchor="block_1000" w:history="1">
        <w:r w:rsidRPr="006D21E3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Правила</w:t>
        </w:r>
      </w:hyperlink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актуализации </w:t>
      </w:r>
      <w:hyperlink r:id="rId7" w:anchor="block_1000" w:history="1">
        <w:r w:rsidRPr="006D21E3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паспорта</w:t>
        </w:r>
      </w:hyperlink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безопасности объекта топливно-энергетического комплекса.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6D21E3" w:rsidRPr="006D21E3" w:rsidTr="006D21E3">
        <w:tc>
          <w:tcPr>
            <w:tcW w:w="3300" w:type="pct"/>
            <w:vAlign w:val="bottom"/>
            <w:hideMark/>
          </w:tcPr>
          <w:p w:rsidR="006D21E3" w:rsidRPr="006D21E3" w:rsidRDefault="006D21E3" w:rsidP="006D2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6D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6D21E3" w:rsidRPr="006D21E3" w:rsidRDefault="006D21E3" w:rsidP="006D2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Москва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 мая 2012 г.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N 460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Правила</w:t>
      </w: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актуализации паспорта безопасности объекта топливно-энергетического комплекса</w:t>
      </w: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(утв. </w:t>
      </w:r>
      <w:hyperlink r:id="rId8" w:history="1">
        <w:r w:rsidRPr="006D21E3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постановлением</w:t>
        </w:r>
      </w:hyperlink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Правительства РФ от 5 мая 2012 г. N 460)</w:t>
      </w:r>
    </w:p>
    <w:p w:rsidR="006D21E3" w:rsidRPr="006D21E3" w:rsidRDefault="006D21E3" w:rsidP="006D21E3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6D21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6D21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16 апреля 2015 г., 10 сентября 2016 г.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 Настоящие Правила устанавливают порядок актуализации </w:t>
      </w:r>
      <w:hyperlink r:id="rId9" w:anchor="block_1000" w:history="1">
        <w:r w:rsidRPr="006D21E3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паспорта</w:t>
        </w:r>
      </w:hyperlink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безопасности объекта топливно-энергетического комплекса (далее соответственно - объект, паспорт).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 В настоящих Правилах под актуализацией паспорта понимается внесение изменений в паспорт в определенных настоящими Правилами случаях.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 Актуализация паспорта субъектами топливно-энергетического комплекса осуществляется при изменении: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 основного вида деятельности объекта;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 общей площади и периметра территории объекта;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в) количества потенциально опасных участков и критических элементов на объекте;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г) моделей нарушителей в отношении объекта;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д) базовых угроз для критических элементов объекта;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е) компонентов организации охраны и защиты объекта (в том числе пропускного и </w:t>
      </w:r>
      <w:proofErr w:type="spellStart"/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внутриобъектового</w:t>
      </w:r>
      <w:proofErr w:type="spellEnd"/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режимов) и инженерно-технических средств его охраны (в соответствии с требованиями обеспечения безопасности объектов и требованиями антитеррористической защищенности объектов), оказывающих влияние на эффективность системы физической защиты объекта.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 В случае актуализации паспорта по основаниям, предусмотренным </w:t>
      </w:r>
      <w:hyperlink r:id="rId10" w:anchor="block_1003" w:history="1">
        <w:r w:rsidRPr="006D21E3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пунктом 3</w:t>
        </w:r>
      </w:hyperlink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Правил, категория опасности объекта подлежит подтверждению (изменению) в порядке, установленном </w:t>
      </w:r>
      <w:hyperlink r:id="rId11" w:anchor="block_1000" w:history="1">
        <w:r w:rsidRPr="006D21E3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Положением</w:t>
        </w:r>
      </w:hyperlink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об исходных данных для проведения категорирования объекта топливно-энергетического комплекса, порядке его проведения и критериях категорирования, утвержденным </w:t>
      </w:r>
      <w:hyperlink r:id="rId12" w:history="1">
        <w:r w:rsidRPr="006D21E3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постановлением</w:t>
        </w:r>
      </w:hyperlink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Правительства Российской Федерации от 5 мая 2012 г. N 459.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 После проведения актуализации паспорт утверждается руководителем субъекта топливно-энергетического комплекса по согласованию с антитеррористической комиссией в субъекте Российской Федерации.</w:t>
      </w:r>
    </w:p>
    <w:p w:rsidR="006D21E3" w:rsidRPr="006D21E3" w:rsidRDefault="006D21E3" w:rsidP="006D21E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3" w:anchor="block_1019" w:history="1">
        <w:r w:rsidRPr="006D21E3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Постановлением</w:t>
        </w:r>
      </w:hyperlink>
      <w:r w:rsidRPr="006D21E3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10 сентября 2016 г. N 904 в пункт 6 внесены изменения</w:t>
      </w:r>
    </w:p>
    <w:p w:rsidR="006D21E3" w:rsidRPr="006D21E3" w:rsidRDefault="006D21E3" w:rsidP="006D21E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4" w:anchor="block_1006" w:history="1">
        <w:r w:rsidRPr="006D21E3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6. Об актуализации паспорта руководитель субъекта топливно-энергетического комплекса в течение 5 дней со дня утверждения паспорта уведомляет в письменной форме соответствующий территориальный орган Федеральной службы войск национальной гвардии Российской Федерации с приложением копии актуализированного паспорта.</w:t>
      </w:r>
    </w:p>
    <w:p w:rsidR="006D21E3" w:rsidRPr="006D21E3" w:rsidRDefault="006D21E3" w:rsidP="006D21E3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5" w:anchor="block_1019" w:history="1">
        <w:r w:rsidRPr="006D21E3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Постановлением</w:t>
        </w:r>
      </w:hyperlink>
      <w:r w:rsidRPr="006D21E3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10 сентября 2016 г. N 904 в пункт 7 внесены изменения</w:t>
      </w:r>
    </w:p>
    <w:p w:rsidR="006D21E3" w:rsidRPr="006D21E3" w:rsidRDefault="006D21E3" w:rsidP="006D21E3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6" w:anchor="block_1007" w:history="1">
        <w:r w:rsidRPr="006D21E3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 Субъект топливно-энергетического комплекса каждые 3 года, начиная с года, следующего за годом утверждения паспорта, уведомляет в письменной форме уполномоченный орган исполнительной власти субъекта Российской Федерации, а также соответствующий территориальный орган Федеральной службы войск национальной гвардии Российской Федерации об отсутствии оснований для проведения актуализации паспорта, предусмотренных </w:t>
      </w:r>
      <w:hyperlink r:id="rId17" w:anchor="block_1003" w:history="1">
        <w:r w:rsidRPr="006D21E3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пунктом 3</w:t>
        </w:r>
      </w:hyperlink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Правил.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8. Решение о замене паспорта объекта принимается субъектом топливно-энергетического комплекса по результатам актуализации паспорта.</w:t>
      </w:r>
    </w:p>
    <w:p w:rsidR="006D21E3" w:rsidRPr="006D21E3" w:rsidRDefault="006D21E3" w:rsidP="006D21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9. Паспорт, признанный по результатам актуализации подлежащим замене и утратившим силу, хранится в порядке, установленном субъектом топливно-энергетического комплекса, в течение 25 лет.</w:t>
      </w:r>
    </w:p>
    <w:p w:rsidR="008A3A69" w:rsidRDefault="006D21E3" w:rsidP="006D21E3"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6D21E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18" w:anchor="ixzz6cKIbi8M2" w:history="1">
        <w:r w:rsidRPr="006D21E3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ru-RU"/>
          </w:rPr>
          <w:t>http://base.garant.ru/70172076/#ixzz6cKIbi8M2</w:t>
        </w:r>
      </w:hyperlink>
      <w:bookmarkStart w:id="1" w:name="_GoBack"/>
      <w:bookmarkEnd w:id="1"/>
    </w:p>
    <w:sectPr w:rsidR="008A3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57"/>
    <w:rsid w:val="00254A57"/>
    <w:rsid w:val="006D21E3"/>
    <w:rsid w:val="008A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0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90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9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8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15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865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9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172076/" TargetMode="External"/><Relationship Id="rId13" Type="http://schemas.openxmlformats.org/officeDocument/2006/relationships/hyperlink" Target="http://base.garant.ru/71488724/0c6aa2747b16a17be9829001e2be7aa6/" TargetMode="External"/><Relationship Id="rId18" Type="http://schemas.openxmlformats.org/officeDocument/2006/relationships/hyperlink" Target="http://base.garant.ru/7017207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88188/53f89421bbdaf741eb2d1ecc4ddb4c33/" TargetMode="External"/><Relationship Id="rId12" Type="http://schemas.openxmlformats.org/officeDocument/2006/relationships/hyperlink" Target="http://base.garant.ru/70173868/" TargetMode="External"/><Relationship Id="rId17" Type="http://schemas.openxmlformats.org/officeDocument/2006/relationships/hyperlink" Target="http://base.garant.ru/70172076/5c0ee4b73dfb71ff766c1c7dd0839c1a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ase.garant.ru/57416266/7a7478e95da47078ad3c007685707893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ase.garant.ru/70172076/5c0ee4b73dfb71ff766c1c7dd0839c1a/" TargetMode="External"/><Relationship Id="rId11" Type="http://schemas.openxmlformats.org/officeDocument/2006/relationships/hyperlink" Target="http://base.garant.ru/70173868/b3c29edb0813033fd43ee3498ef3c5ce/" TargetMode="External"/><Relationship Id="rId5" Type="http://schemas.openxmlformats.org/officeDocument/2006/relationships/hyperlink" Target="http://base.garant.ru/12188188/31de5683116b8d79b08fa2d768e33df6/" TargetMode="External"/><Relationship Id="rId15" Type="http://schemas.openxmlformats.org/officeDocument/2006/relationships/hyperlink" Target="http://base.garant.ru/71488724/0c6aa2747b16a17be9829001e2be7aa6/" TargetMode="External"/><Relationship Id="rId10" Type="http://schemas.openxmlformats.org/officeDocument/2006/relationships/hyperlink" Target="http://base.garant.ru/70172076/5c0ee4b73dfb71ff766c1c7dd0839c1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88188/53f89421bbdaf741eb2d1ecc4ddb4c33/" TargetMode="External"/><Relationship Id="rId14" Type="http://schemas.openxmlformats.org/officeDocument/2006/relationships/hyperlink" Target="http://base.garant.ru/57416266/7a7478e95da47078ad3c0076857078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2020-10-30T04:40:00Z</dcterms:created>
  <dcterms:modified xsi:type="dcterms:W3CDTF">2020-10-30T04:40:00Z</dcterms:modified>
</cp:coreProperties>
</file>